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="240" w:lineRule="auto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6. nodarbība “Aptieka zem kājām: ārstniecības augi”</w:t>
      </w:r>
    </w:p>
    <w:p w:rsidR="00000000" w:rsidDel="00000000" w:rsidP="00000000" w:rsidRDefault="00000000" w:rsidRPr="00000000" w14:paraId="00000003">
      <w:pPr>
        <w:spacing w:after="0" w:line="240" w:lineRule="auto"/>
        <w:rPr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Latvijas daba ir bagāta ar augiem, ko cilvēki gadsimtiem ilgi izmantojuši veselības stiprināšanai. Pazīstamākie "zaļās aptiekas" pārstāvji:</w:t>
      </w:r>
    </w:p>
    <w:p w:rsidR="00000000" w:rsidDel="00000000" w:rsidP="00000000" w:rsidRDefault="00000000" w:rsidRPr="00000000" w14:paraId="00000005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pPr w:leftFromText="180" w:rightFromText="180" w:topFromText="0" w:bottomFromText="0" w:vertAnchor="text" w:horzAnchor="text" w:tblpX="0" w:tblpY="0"/>
        <w:tblW w:w="9890.0" w:type="dxa"/>
        <w:jc w:val="left"/>
        <w:tblBorders>
          <w:top w:color="000000" w:space="0" w:sz="4" w:val="dotted"/>
          <w:left w:color="000000" w:space="0" w:sz="4" w:val="dotted"/>
          <w:bottom w:color="000000" w:space="0" w:sz="4" w:val="dotted"/>
          <w:right w:color="000000" w:space="0" w:sz="4" w:val="dotted"/>
          <w:insideH w:color="000000" w:space="0" w:sz="4" w:val="dotted"/>
          <w:insideV w:color="000000" w:space="0" w:sz="4" w:val="dotted"/>
        </w:tblBorders>
        <w:tblLayout w:type="fixed"/>
        <w:tblLook w:val="0400"/>
      </w:tblPr>
      <w:tblGrid>
        <w:gridCol w:w="3681"/>
        <w:gridCol w:w="6209"/>
        <w:tblGridChange w:id="0">
          <w:tblGrid>
            <w:gridCol w:w="3681"/>
            <w:gridCol w:w="620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Parastā kumelīte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right="0"/>
              <w:jc w:val="left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(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sz w:val="24"/>
                <w:szCs w:val="24"/>
                <w:rtl w:val="0"/>
              </w:rPr>
              <w:t xml:space="preserve">Matricaria chamomilla</w:t>
            </w: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08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</w:rPr>
              <w:drawing>
                <wp:inline distB="0" distT="0" distL="0" distR="0">
                  <wp:extent cx="1482978" cy="1068980"/>
                  <wp:effectExtent b="0" l="0" r="0" t="0"/>
                  <wp:docPr id="2077250052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978" cy="10689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i w:val="1"/>
                <w:iCs w:val="1"/>
                <w:rtl w:val="0"/>
              </w:rPr>
              <w:t xml:space="preserve">Foto:E.Oļehnoviča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A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Viens no universālākajiem augiem. Kumelītei piemīt spēcīga pretiekaisuma, antiseptiska un nomierinoša iedarbība.</w:t>
            </w:r>
          </w:p>
          <w:p w:rsidR="00000000" w:rsidDel="00000000" w:rsidP="00000000" w:rsidRDefault="00000000" w:rsidRPr="00000000" w14:paraId="0000000B">
            <w:pPr>
              <w:spacing w:line="240" w:lineRule="auto"/>
              <w:ind w:left="34" w:firstLine="0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spacing w:line="240" w:lineRule="auto"/>
              <w:ind w:left="34" w:firstLine="0"/>
              <w:rPr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Lietošana:</w:t>
            </w:r>
            <w:r w:rsidDel="00000000" w:rsidR="00000000" w:rsidRPr="00000000">
              <w:rPr>
                <w:sz w:val="24"/>
                <w:szCs w:val="24"/>
                <w:rtl w:val="0"/>
              </w:rPr>
              <w:t xml:space="preserve"> Tējās pret gremošanas traucējumiem un stresu; novārījumos brūču skalošanai un sejas ādas kopšanai.</w:t>
            </w:r>
          </w:p>
          <w:p w:rsidR="00000000" w:rsidDel="00000000" w:rsidP="00000000" w:rsidRDefault="00000000" w:rsidRPr="00000000" w14:paraId="0000000D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Parastais pelašķis </w:t>
            </w:r>
          </w:p>
          <w:p w:rsidR="00000000" w:rsidDel="00000000" w:rsidP="00000000" w:rsidRDefault="00000000" w:rsidRPr="00000000" w14:paraId="0000000F">
            <w:pPr>
              <w:spacing w:line="240" w:lineRule="auto"/>
              <w:ind w:left="360" w:firstLine="0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(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sz w:val="24"/>
                <w:szCs w:val="24"/>
                <w:rtl w:val="0"/>
              </w:rPr>
              <w:t xml:space="preserve">Achillea millefolium</w:t>
            </w: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10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</w:rPr>
              <w:drawing>
                <wp:inline distB="0" distT="0" distL="0" distR="0">
                  <wp:extent cx="1331695" cy="1233777"/>
                  <wp:effectExtent b="0" l="0" r="0" t="0"/>
                  <wp:docPr id="2077250054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1695" cy="123377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i w:val="1"/>
                <w:iCs w:val="1"/>
                <w:rtl w:val="0"/>
              </w:rPr>
              <w:t xml:space="preserve">Foto:E.Oļehnoviča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2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Pelašķi dēvē par "asinszāli" tā spējas dēļ apturēt asiņošanu. Tam ir rūgta garša, kas liecina par augstu bioloģiski aktīvo vielu koncentrāciju.</w:t>
            </w:r>
          </w:p>
          <w:p w:rsidR="00000000" w:rsidDel="00000000" w:rsidP="00000000" w:rsidRDefault="00000000" w:rsidRPr="00000000" w14:paraId="00000013">
            <w:pPr>
              <w:spacing w:line="240" w:lineRule="auto"/>
              <w:ind w:left="34" w:firstLine="0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spacing w:line="240" w:lineRule="auto"/>
              <w:ind w:left="34" w:firstLine="0"/>
              <w:rPr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Lietošana:</w:t>
            </w:r>
            <w:r w:rsidDel="00000000" w:rsidR="00000000" w:rsidRPr="00000000">
              <w:rPr>
                <w:sz w:val="24"/>
                <w:szCs w:val="24"/>
                <w:rtl w:val="0"/>
              </w:rPr>
              <w:t xml:space="preserve"> Apetītes uzlabošanai, pretiekaisuma procesos un asinsvadu stiprināšanai.</w:t>
            </w:r>
          </w:p>
          <w:p w:rsidR="00000000" w:rsidDel="00000000" w:rsidP="00000000" w:rsidRDefault="00000000" w:rsidRPr="00000000" w14:paraId="00000015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Divšķautņu asinszāle</w:t>
            </w:r>
          </w:p>
          <w:p w:rsidR="00000000" w:rsidDel="00000000" w:rsidP="00000000" w:rsidRDefault="00000000" w:rsidRPr="00000000" w14:paraId="00000017">
            <w:pPr>
              <w:spacing w:line="240" w:lineRule="auto"/>
              <w:ind w:left="360" w:firstLine="0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 (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sz w:val="24"/>
                <w:szCs w:val="24"/>
                <w:rtl w:val="0"/>
              </w:rPr>
              <w:t xml:space="preserve">Hypericum perforatum</w:t>
            </w: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18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</w:rPr>
              <w:drawing>
                <wp:inline distB="0" distT="0" distL="0" distR="0">
                  <wp:extent cx="1443860" cy="1124206"/>
                  <wp:effectExtent b="0" l="0" r="0" t="0"/>
                  <wp:docPr id="2077250053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860" cy="112420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9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i w:val="1"/>
                <w:iCs w:val="1"/>
                <w:rtl w:val="0"/>
              </w:rPr>
              <w:t xml:space="preserve">Foto:E.Oļehnoviča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A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Tautas medicīnā to dēvē par zālēm pret "99 slimībām". Tā ir dabisks antidepresants.</w:t>
            </w:r>
          </w:p>
          <w:p w:rsidR="00000000" w:rsidDel="00000000" w:rsidP="00000000" w:rsidRDefault="00000000" w:rsidRPr="00000000" w14:paraId="0000001B">
            <w:pPr>
              <w:spacing w:line="240" w:lineRule="auto"/>
              <w:ind w:left="34" w:firstLine="0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spacing w:line="240" w:lineRule="auto"/>
              <w:ind w:left="34" w:firstLine="0"/>
              <w:rPr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Lietošana:</w:t>
            </w:r>
            <w:r w:rsidDel="00000000" w:rsidR="00000000" w:rsidRPr="00000000">
              <w:rPr>
                <w:sz w:val="24"/>
                <w:szCs w:val="24"/>
                <w:rtl w:val="0"/>
              </w:rPr>
              <w:t xml:space="preserve"> Garastāvokļa uzlabošanai, vielmaiņas veicināšanai un kā antiseptisks līdzeklis. </w:t>
            </w:r>
            <w:r w:rsidDel="00000000" w:rsidR="00000000" w:rsidRPr="00000000">
              <w:rPr>
                <w:i w:val="1"/>
                <w:iCs w:val="1"/>
                <w:sz w:val="24"/>
                <w:szCs w:val="24"/>
                <w:rtl w:val="0"/>
              </w:rPr>
              <w:t xml:space="preserve">Uzmanību: palielina ādas jutību pret sauli!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Parastā ceļteka</w:t>
            </w:r>
          </w:p>
          <w:p w:rsidR="00000000" w:rsidDel="00000000" w:rsidP="00000000" w:rsidRDefault="00000000" w:rsidRPr="00000000" w14:paraId="0000001F">
            <w:pPr>
              <w:spacing w:line="240" w:lineRule="auto"/>
              <w:ind w:left="360" w:firstLine="0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 (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sz w:val="24"/>
                <w:szCs w:val="24"/>
                <w:rtl w:val="0"/>
              </w:rPr>
              <w:t xml:space="preserve">Plantago major</w:t>
            </w: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20">
            <w:pPr>
              <w:spacing w:line="240" w:lineRule="auto"/>
              <w:ind w:left="360" w:firstLine="0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spacing w:line="240" w:lineRule="auto"/>
              <w:ind w:left="360" w:firstLine="0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</w:rPr>
              <w:drawing>
                <wp:inline distB="0" distT="0" distL="0" distR="0">
                  <wp:extent cx="1383613" cy="1022670"/>
                  <wp:effectExtent b="0" l="0" r="0" t="0"/>
                  <wp:docPr id="2077250056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613" cy="102267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i w:val="1"/>
                <w:iCs w:val="1"/>
                <w:rtl w:val="0"/>
              </w:rPr>
              <w:t xml:space="preserve">Foto:E.Oļehnoviča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3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Augs, ko bērnībā pazīst gandrīz katrs. Tā ir izturīga un atrodama ceļmalās, dārzos un pļavās.</w:t>
            </w:r>
          </w:p>
          <w:p w:rsidR="00000000" w:rsidDel="00000000" w:rsidP="00000000" w:rsidRDefault="00000000" w:rsidRPr="00000000" w14:paraId="00000024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spacing w:line="240" w:lineRule="auto"/>
              <w:ind w:left="34" w:firstLine="0"/>
              <w:rPr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Lietošana:</w:t>
            </w:r>
            <w:r w:rsidDel="00000000" w:rsidR="00000000" w:rsidRPr="00000000">
              <w:rPr>
                <w:sz w:val="24"/>
                <w:szCs w:val="24"/>
                <w:rtl w:val="0"/>
              </w:rPr>
              <w:t xml:space="preserve"> Svaigas lapas izmanto brūču dziedēšanai un kukaiņu kodumu mazināšanai; sīrupu — elpceļu veselībai un pret klepu.</w:t>
            </w:r>
          </w:p>
          <w:p w:rsidR="00000000" w:rsidDel="00000000" w:rsidP="00000000" w:rsidRDefault="00000000" w:rsidRPr="00000000" w14:paraId="00000026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"/>
        <w:tblpPr w:leftFromText="180" w:rightFromText="180" w:topFromText="0" w:bottomFromText="0" w:vertAnchor="text" w:horzAnchor="text" w:tblpX="0" w:tblpY="0"/>
        <w:tblW w:w="9890.0" w:type="dxa"/>
        <w:jc w:val="left"/>
        <w:tblBorders>
          <w:top w:color="000000" w:space="0" w:sz="4" w:val="dotted"/>
          <w:left w:color="000000" w:space="0" w:sz="4" w:val="dotted"/>
          <w:bottom w:color="000000" w:space="0" w:sz="4" w:val="dotted"/>
          <w:right w:color="000000" w:space="0" w:sz="4" w:val="dotted"/>
          <w:insideH w:color="000000" w:space="0" w:sz="4" w:val="dotted"/>
          <w:insideV w:color="000000" w:space="0" w:sz="4" w:val="dotted"/>
        </w:tblBorders>
        <w:tblLayout w:type="fixed"/>
        <w:tblLook w:val="0400"/>
      </w:tblPr>
      <w:tblGrid>
        <w:gridCol w:w="3681"/>
        <w:gridCol w:w="6209"/>
        <w:tblGridChange w:id="0">
          <w:tblGrid>
            <w:gridCol w:w="3681"/>
            <w:gridCol w:w="620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Lielā nātre</w:t>
            </w:r>
          </w:p>
          <w:p w:rsidR="00000000" w:rsidDel="00000000" w:rsidP="00000000" w:rsidRDefault="00000000" w:rsidRPr="00000000" w14:paraId="00000029">
            <w:pPr>
              <w:spacing w:line="240" w:lineRule="auto"/>
              <w:ind w:left="360" w:firstLine="0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 (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sz w:val="24"/>
                <w:szCs w:val="24"/>
                <w:rtl w:val="0"/>
              </w:rPr>
              <w:t xml:space="preserve">Urtica dioica</w:t>
            </w: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2A">
            <w:pPr>
              <w:spacing w:line="240" w:lineRule="auto"/>
              <w:ind w:left="360" w:firstLine="0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</w:rPr>
              <w:drawing>
                <wp:inline distB="0" distT="0" distL="0" distR="0">
                  <wp:extent cx="1374216" cy="1036908"/>
                  <wp:effectExtent b="0" l="0" r="0" t="0"/>
                  <wp:docPr id="2077250055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216" cy="103690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i w:val="1"/>
                <w:iCs w:val="1"/>
                <w:rtl w:val="0"/>
              </w:rPr>
              <w:t xml:space="preserve">Foto:E.Oļehnoviča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Lai gan nātre dzeļ, tā ir īsts vitamīnu un minerālvielu (īpaši dzelzs) "sprādziens".</w:t>
            </w:r>
          </w:p>
          <w:p w:rsidR="00000000" w:rsidDel="00000000" w:rsidP="00000000" w:rsidRDefault="00000000" w:rsidRPr="00000000" w14:paraId="0000002D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spacing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Lietošana:</w:t>
            </w:r>
            <w:r w:rsidDel="00000000" w:rsidR="00000000" w:rsidRPr="00000000">
              <w:rPr>
                <w:sz w:val="24"/>
                <w:szCs w:val="24"/>
                <w:rtl w:val="0"/>
              </w:rPr>
              <w:t xml:space="preserve"> Organisma stiprināšanai, asins attīrīšanai un matu sakņu stiprināšanai.</w:t>
            </w:r>
          </w:p>
          <w:p w:rsidR="00000000" w:rsidDel="00000000" w:rsidP="00000000" w:rsidRDefault="00000000" w:rsidRPr="00000000" w14:paraId="0000002F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720" w:right="0" w:hanging="36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Parastā vīgrieze</w:t>
            </w:r>
          </w:p>
          <w:p w:rsidR="00000000" w:rsidDel="00000000" w:rsidP="00000000" w:rsidRDefault="00000000" w:rsidRPr="00000000" w14:paraId="00000031">
            <w:pPr>
              <w:ind w:left="360" w:firstLine="0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 (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sz w:val="24"/>
                <w:szCs w:val="24"/>
                <w:rtl w:val="0"/>
              </w:rPr>
              <w:t xml:space="preserve">Filipendula ulmaria</w:t>
            </w: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32">
            <w:pPr>
              <w:ind w:left="360" w:firstLine="0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</w:rPr>
              <w:drawing>
                <wp:inline distB="0" distT="0" distL="0" distR="0">
                  <wp:extent cx="1434175" cy="1099324"/>
                  <wp:effectExtent b="0" l="0" r="0" t="0"/>
                  <wp:docPr id="2077250058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4175" cy="109932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i w:val="1"/>
                <w:iCs w:val="1"/>
                <w:rtl w:val="0"/>
              </w:rPr>
              <w:t xml:space="preserve">Foto:E.Oļehnoviča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4">
            <w:pPr>
              <w:spacing w:line="240" w:lineRule="auto"/>
              <w:ind w:left="175" w:firstLine="0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Smaržīgais vasaras vidus augs, kas pļavas iekrāso krēmkrāsā. To mēdz saukt par dabisko "aspirīnu".</w:t>
            </w:r>
          </w:p>
          <w:p w:rsidR="00000000" w:rsidDel="00000000" w:rsidP="00000000" w:rsidRDefault="00000000" w:rsidRPr="00000000" w14:paraId="00000035">
            <w:pPr>
              <w:spacing w:line="240" w:lineRule="auto"/>
              <w:ind w:left="175" w:firstLine="0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spacing w:line="240" w:lineRule="auto"/>
              <w:ind w:left="175" w:firstLine="0"/>
              <w:rPr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Lietošana:</w:t>
            </w:r>
            <w:r w:rsidDel="00000000" w:rsidR="00000000" w:rsidRPr="00000000">
              <w:rPr>
                <w:sz w:val="24"/>
                <w:szCs w:val="24"/>
                <w:rtl w:val="0"/>
              </w:rPr>
              <w:t xml:space="preserve"> Temperatūras mazināšanai, pret galvassāpēm un kā lielisku nomierinošu tēju pirms miega.</w:t>
            </w:r>
          </w:p>
          <w:p w:rsidR="00000000" w:rsidDel="00000000" w:rsidP="00000000" w:rsidRDefault="00000000" w:rsidRPr="00000000" w14:paraId="00000037">
            <w:pPr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Ārstniecības kliņģerīte</w:t>
            </w:r>
          </w:p>
          <w:p w:rsidR="00000000" w:rsidDel="00000000" w:rsidP="00000000" w:rsidRDefault="00000000" w:rsidRPr="00000000" w14:paraId="00000039">
            <w:pPr>
              <w:spacing w:line="240" w:lineRule="auto"/>
              <w:ind w:left="360" w:firstLine="0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 (</w:t>
            </w:r>
            <w:r w:rsidDel="00000000" w:rsidR="00000000" w:rsidRPr="00000000">
              <w:rPr>
                <w:b w:val="1"/>
                <w:bCs w:val="1"/>
                <w:i w:val="1"/>
                <w:iCs w:val="1"/>
                <w:sz w:val="24"/>
                <w:szCs w:val="24"/>
                <w:rtl w:val="0"/>
              </w:rPr>
              <w:t xml:space="preserve">Calendula officinalis</w:t>
            </w:r>
            <w:r w:rsidDel="00000000" w:rsidR="00000000" w:rsidRPr="00000000">
              <w:rPr>
                <w:b w:val="1"/>
                <w:bCs w:val="1"/>
                <w:sz w:val="24"/>
                <w:szCs w:val="24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3A">
            <w:pPr>
              <w:spacing w:line="240" w:lineRule="auto"/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b w:val="1"/>
                <w:bCs w:val="1"/>
                <w:sz w:val="24"/>
                <w:szCs w:val="24"/>
              </w:rPr>
              <w:drawing>
                <wp:inline distB="0" distT="0" distL="0" distR="0">
                  <wp:extent cx="1455067" cy="1093074"/>
                  <wp:effectExtent b="0" l="0" r="0" t="0"/>
                  <wp:docPr id="2077250057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067" cy="109307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rPr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i w:val="1"/>
                <w:iCs w:val="1"/>
                <w:rtl w:val="0"/>
              </w:rPr>
              <w:t xml:space="preserve">Foto:E.Oļehnoviča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spacing w:line="240" w:lineRule="auto"/>
              <w:ind w:left="175" w:firstLine="0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Košs dārza augs, kas ir neaizvietojams mājas aptieciņā tās dezinficējošo īpašību dēļ.</w:t>
            </w:r>
          </w:p>
          <w:p w:rsidR="00000000" w:rsidDel="00000000" w:rsidP="00000000" w:rsidRDefault="00000000" w:rsidRPr="00000000" w14:paraId="0000003D">
            <w:pPr>
              <w:ind w:left="175" w:firstLine="0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ind w:left="175" w:firstLine="0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Lietošana: Ziedēs ādas dziedēšanai, rīkles skalošanai kakla sāpju gadījumā un pretiekaisuma tējās.</w:t>
            </w:r>
          </w:p>
          <w:p w:rsidR="00000000" w:rsidDel="00000000" w:rsidP="00000000" w:rsidRDefault="00000000" w:rsidRPr="00000000" w14:paraId="0000003F">
            <w:pPr>
              <w:spacing w:line="240" w:lineRule="auto"/>
              <w:ind w:left="175" w:firstLine="0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0">
      <w:pPr>
        <w:spacing w:after="0"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0" w:line="240" w:lineRule="auto"/>
        <w:ind w:left="360" w:firstLine="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Vākšanas laiks:</w:t>
      </w:r>
      <w:r w:rsidDel="00000000" w:rsidR="00000000" w:rsidRPr="00000000">
        <w:rPr>
          <w:sz w:val="24"/>
          <w:szCs w:val="24"/>
          <w:rtl w:val="0"/>
        </w:rPr>
        <w:t xml:space="preserve"> katram augam ir savs laiks (piemēram, pelašķi vāc ziedēšanas sākumā, ceļtekas — visu vasaru).</w:t>
      </w:r>
    </w:p>
    <w:p w:rsidR="00000000" w:rsidDel="00000000" w:rsidP="00000000" w:rsidRDefault="00000000" w:rsidRPr="00000000" w14:paraId="00000042">
      <w:pPr>
        <w:spacing w:after="0" w:line="240" w:lineRule="auto"/>
        <w:ind w:left="360" w:firstLine="0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Ilgtspēja:</w:t>
      </w:r>
      <w:r w:rsidDel="00000000" w:rsidR="00000000" w:rsidRPr="00000000">
        <w:rPr>
          <w:sz w:val="24"/>
          <w:szCs w:val="24"/>
          <w:rtl w:val="0"/>
        </w:rPr>
        <w:t xml:space="preserve"> nedrīkst noplūkt visus augus vienā vietā, lai tie spētu atjaunoties.</w:t>
      </w:r>
    </w:p>
    <w:p w:rsidR="00000000" w:rsidDel="00000000" w:rsidP="00000000" w:rsidRDefault="00000000" w:rsidRPr="00000000" w14:paraId="00000043">
      <w:pPr>
        <w:spacing w:after="0" w:line="240" w:lineRule="auto"/>
        <w:ind w:left="360" w:firstLine="0"/>
        <w:rPr/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Drošība: </w:t>
      </w:r>
      <w:r w:rsidDel="00000000" w:rsidR="00000000" w:rsidRPr="00000000">
        <w:rPr>
          <w:sz w:val="24"/>
          <w:szCs w:val="24"/>
          <w:rtl w:val="0"/>
        </w:rPr>
        <w:t xml:space="preserve">pirms ārstniecības augu lietošanas lielos daudzumos vienmēr jākonsultējas ar speciālistu.</w:t>
      </w:r>
      <w:r w:rsidDel="00000000" w:rsidR="00000000" w:rsidRPr="00000000">
        <w:rPr>
          <w:rtl w:val="0"/>
        </w:rPr>
      </w:r>
    </w:p>
    <w:sectPr>
      <w:headerReference r:id="rId14" w:type="default"/>
      <w:footerReference r:id="rId15" w:type="default"/>
      <w:pgSz w:h="16838" w:w="11906" w:orient="portrait"/>
      <w:pgMar w:bottom="1440" w:top="1440" w:left="1440" w:right="566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Play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righ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Projekts “Sabiedrības izglītošana un izpratnes veicināšana par augu nozīmi cilvēku dzīvē” </w:t>
    </w:r>
  </w:p>
  <w:p w:rsidR="00000000" w:rsidDel="00000000" w:rsidP="00000000" w:rsidRDefault="00000000" w:rsidRPr="00000000" w14:paraId="00000046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righ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Green Stories. Society education and raising public awareness on the importance of flora to humanity, LL-00188</w:t>
    </w:r>
  </w:p>
  <w:p w:rsidR="00000000" w:rsidDel="00000000" w:rsidP="00000000" w:rsidRDefault="00000000" w:rsidRPr="00000000" w14:paraId="0000004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bCs w:val="0"/>
        <w:i w:val="0"/>
        <w:iCs w:val="0"/>
        <w:smallCaps w:val="1"/>
        <w:strike w:val="0"/>
        <w:color w:val="156082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4">
    <w:pPr>
      <w:tabs>
        <w:tab w:val="center" w:leader="none" w:pos="4513"/>
        <w:tab w:val="right" w:leader="none" w:pos="9026"/>
      </w:tabs>
      <w:spacing w:after="0" w:line="240" w:lineRule="auto"/>
      <w:jc w:val="center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/>
      <w:drawing>
        <wp:inline distB="114300" distT="114300" distL="114300" distR="114300">
          <wp:extent cx="4324350" cy="1085850"/>
          <wp:effectExtent b="0" l="0" r="0" t="0"/>
          <wp:docPr id="2077250059" name="image5.png"/>
          <a:graphic>
            <a:graphicData uri="http://schemas.openxmlformats.org/drawingml/2006/picture">
              <pic:pic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4324350" cy="108585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lv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EE5003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EE5003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EE5003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rsid w:val="00EE5003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 w:val="1"/>
    <w:rsid w:val="00EE5003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 w:val="1"/>
    <w:rsid w:val="00EE5003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EE5003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EE5003"/>
    <w:rPr>
      <w:rFonts w:cstheme="majorBidi" w:eastAsiaTheme="majorEastAsia"/>
      <w:color w:val="0f4761" w:themeColor="accent1" w:themeShade="0000B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EE5003"/>
    <w:rPr>
      <w:rFonts w:cstheme="majorBidi" w:eastAsiaTheme="majorEastAsia"/>
      <w:i w:val="1"/>
      <w:iCs w:val="1"/>
      <w:color w:val="595959" w:themeColor="text1" w:themeTint="0000A6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EE5003"/>
    <w:rPr>
      <w:rFonts w:cstheme="majorBidi" w:eastAsiaTheme="majorEastAsia"/>
      <w:color w:val="595959" w:themeColor="text1" w:themeTint="0000A6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EE5003"/>
    <w:rPr>
      <w:rFonts w:cstheme="majorBidi" w:eastAsiaTheme="majorEastAsia"/>
      <w:i w:val="1"/>
      <w:iCs w:val="1"/>
      <w:color w:val="272727" w:themeColor="text1" w:themeTint="0000D8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EE5003"/>
    <w:rPr>
      <w:rFonts w:cstheme="majorBidi" w:eastAsiaTheme="majorEastAsia"/>
      <w:color w:val="272727" w:themeColor="text1" w:themeTint="0000D8"/>
    </w:rPr>
  </w:style>
  <w:style w:type="character" w:styleId="TitleChar" w:customStyle="1">
    <w:name w:val="Title Char"/>
    <w:basedOn w:val="DefaultParagraphFont"/>
    <w:link w:val="Title"/>
    <w:uiPriority w:val="10"/>
    <w:rsid w:val="00EE5003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sid w:val="00EE5003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 w:val="1"/>
    <w:rsid w:val="00EE5003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QuoteChar" w:customStyle="1">
    <w:name w:val="Quote Char"/>
    <w:basedOn w:val="DefaultParagraphFont"/>
    <w:link w:val="Quote"/>
    <w:uiPriority w:val="29"/>
    <w:rsid w:val="00EE5003"/>
    <w:rPr>
      <w:i w:val="1"/>
      <w:iCs w:val="1"/>
      <w:color w:val="404040" w:themeColor="text1" w:themeTint="0000BF"/>
    </w:rPr>
  </w:style>
  <w:style w:type="paragraph" w:styleId="ListParagraph">
    <w:name w:val="List Paragraph"/>
    <w:basedOn w:val="Normal"/>
    <w:uiPriority w:val="34"/>
    <w:qFormat w:val="1"/>
    <w:rsid w:val="00EE5003"/>
    <w:pPr>
      <w:ind w:left="720"/>
      <w:contextualSpacing w:val="1"/>
    </w:pPr>
  </w:style>
  <w:style w:type="character" w:styleId="IntenseEmphasis">
    <w:name w:val="Intense Emphasis"/>
    <w:basedOn w:val="DefaultParagraphFont"/>
    <w:uiPriority w:val="21"/>
    <w:qFormat w:val="1"/>
    <w:rsid w:val="00EE5003"/>
    <w:rPr>
      <w:i w:val="1"/>
      <w:iCs w:val="1"/>
      <w:color w:val="0f4761" w:themeColor="accent1" w:themeShade="0000BF"/>
    </w:rPr>
  </w:style>
  <w:style w:type="paragraph" w:styleId="IntenseQuote">
    <w:name w:val="Intense Quote"/>
    <w:basedOn w:val="Normal"/>
    <w:next w:val="Normal"/>
    <w:link w:val="IntenseQuoteChar"/>
    <w:uiPriority w:val="30"/>
    <w:qFormat w:val="1"/>
    <w:rsid w:val="00EE5003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EE5003"/>
    <w:rPr>
      <w:i w:val="1"/>
      <w:iCs w:val="1"/>
      <w:color w:val="0f4761" w:themeColor="accent1" w:themeShade="0000BF"/>
    </w:rPr>
  </w:style>
  <w:style w:type="character" w:styleId="IntenseReference">
    <w:name w:val="Intense Reference"/>
    <w:basedOn w:val="DefaultParagraphFont"/>
    <w:uiPriority w:val="32"/>
    <w:qFormat w:val="1"/>
    <w:rsid w:val="00EE5003"/>
    <w:rPr>
      <w:b w:val="1"/>
      <w:bCs w:val="1"/>
      <w:smallCaps w:val="1"/>
      <w:color w:val="0f4761" w:themeColor="accent1" w:themeShade="0000BF"/>
      <w:spacing w:val="5"/>
    </w:rPr>
  </w:style>
  <w:style w:type="paragraph" w:styleId="Header">
    <w:name w:val="header"/>
    <w:basedOn w:val="Normal"/>
    <w:link w:val="HeaderChar"/>
    <w:uiPriority w:val="99"/>
    <w:unhideWhenUsed w:val="1"/>
    <w:rsid w:val="00642F8D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642F8D"/>
    <w:rPr>
      <w:rFonts w:ascii="Calibri" w:cs="Calibri" w:eastAsia="Calibri" w:hAnsi="Calibri"/>
      <w:kern w:val="0"/>
      <w:sz w:val="22"/>
      <w:szCs w:val="22"/>
      <w:lang w:eastAsia="lv-LV" w:val="lv"/>
    </w:rPr>
  </w:style>
  <w:style w:type="paragraph" w:styleId="Footer">
    <w:name w:val="footer"/>
    <w:basedOn w:val="Normal"/>
    <w:link w:val="FooterChar"/>
    <w:uiPriority w:val="99"/>
    <w:unhideWhenUsed w:val="1"/>
    <w:rsid w:val="00642F8D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642F8D"/>
    <w:rPr>
      <w:rFonts w:ascii="Calibri" w:cs="Calibri" w:eastAsia="Calibri" w:hAnsi="Calibri"/>
      <w:kern w:val="0"/>
      <w:sz w:val="22"/>
      <w:szCs w:val="22"/>
      <w:lang w:eastAsia="lv-LV" w:val="lv"/>
    </w:rPr>
  </w:style>
  <w:style w:type="table" w:styleId="TableGrid">
    <w:name w:val="Table Grid"/>
    <w:basedOn w:val="TableNormal"/>
    <w:uiPriority w:val="39"/>
    <w:rsid w:val="00467AB6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png"/><Relationship Id="rId10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8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footer" Target="footer1.xml"/><Relationship Id="rId14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nrBUqg3GgMS5N4A9qzycYzJOIw==">CgMxLjA4AHIhMUxVY1FYaWczbW1WOW1CUGx1M1JURl90NjlTM2lsWGM3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2026-02-02T03:10:00Z</dcterms:created>
  <dc:creator>eridiana.olehnovica</dc:creator>
</cp:coreProperties>
</file>